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B591" w14:textId="77777777" w:rsidR="00EA1272" w:rsidRPr="00CF0FF7" w:rsidRDefault="00EA1272" w:rsidP="006B3A74">
      <w:pPr>
        <w:spacing w:after="0"/>
        <w:jc w:val="both"/>
        <w:rPr>
          <w:b/>
          <w:bCs/>
          <w:noProof/>
          <w:sz w:val="36"/>
          <w:szCs w:val="36"/>
        </w:rPr>
      </w:pPr>
    </w:p>
    <w:p w14:paraId="238BC352" w14:textId="4C736C4D" w:rsidR="00D54D40" w:rsidRPr="00CF0FF7" w:rsidRDefault="006E4ECD" w:rsidP="00CF0FF7">
      <w:pPr>
        <w:spacing w:after="0"/>
        <w:jc w:val="center"/>
        <w:rPr>
          <w:b/>
          <w:bCs/>
          <w:sz w:val="28"/>
          <w:szCs w:val="28"/>
        </w:rPr>
      </w:pPr>
      <w:r w:rsidRPr="00CF0FF7">
        <w:rPr>
          <w:b/>
          <w:bCs/>
          <w:sz w:val="28"/>
          <w:szCs w:val="28"/>
        </w:rPr>
        <w:t>Conseil de prévention</w:t>
      </w:r>
      <w:r w:rsidR="00CF0FF7">
        <w:rPr>
          <w:b/>
          <w:bCs/>
          <w:sz w:val="28"/>
          <w:szCs w:val="28"/>
        </w:rPr>
        <w:t xml:space="preserve"> - </w:t>
      </w:r>
      <w:r w:rsidR="00C513EC" w:rsidRPr="00CF0FF7">
        <w:rPr>
          <w:b/>
          <w:bCs/>
          <w:sz w:val="28"/>
          <w:szCs w:val="28"/>
        </w:rPr>
        <w:t>Feu de cuisson</w:t>
      </w:r>
    </w:p>
    <w:p w14:paraId="24F9C9C3" w14:textId="4993C4FC" w:rsidR="00D54D40" w:rsidRPr="00EA1272" w:rsidRDefault="00D54D40" w:rsidP="006B3A74">
      <w:pPr>
        <w:spacing w:after="0"/>
        <w:jc w:val="both"/>
        <w:rPr>
          <w:sz w:val="24"/>
          <w:szCs w:val="24"/>
        </w:rPr>
      </w:pPr>
    </w:p>
    <w:p w14:paraId="152562C9" w14:textId="77777777" w:rsidR="00EA1272" w:rsidRPr="00EA1272" w:rsidRDefault="00D54D40" w:rsidP="006B3A74">
      <w:pPr>
        <w:spacing w:after="0"/>
        <w:jc w:val="both"/>
        <w:rPr>
          <w:sz w:val="24"/>
          <w:szCs w:val="24"/>
        </w:rPr>
      </w:pPr>
      <w:r w:rsidRPr="00EA1272">
        <w:rPr>
          <w:b/>
          <w:bCs/>
          <w:sz w:val="24"/>
          <w:szCs w:val="24"/>
        </w:rPr>
        <w:t>Préambule :</w:t>
      </w:r>
      <w:r w:rsidRPr="00EA1272">
        <w:rPr>
          <w:sz w:val="24"/>
          <w:szCs w:val="24"/>
        </w:rPr>
        <w:t xml:space="preserve"> </w:t>
      </w:r>
    </w:p>
    <w:p w14:paraId="41C60E27" w14:textId="085207EB" w:rsidR="00570645" w:rsidRPr="00EA1272" w:rsidRDefault="00745E9E" w:rsidP="006B3A74">
      <w:pPr>
        <w:spacing w:after="0"/>
        <w:jc w:val="both"/>
        <w:rPr>
          <w:sz w:val="24"/>
          <w:szCs w:val="24"/>
        </w:rPr>
      </w:pPr>
      <w:r w:rsidRPr="00EA1272">
        <w:rPr>
          <w:sz w:val="24"/>
          <w:szCs w:val="24"/>
        </w:rPr>
        <w:t xml:space="preserve">La prévention incendie est de plus en plus présente depuis quelques années et la MRC des Appalaches </w:t>
      </w:r>
      <w:r w:rsidR="00F27CEC" w:rsidRPr="00EA1272">
        <w:rPr>
          <w:sz w:val="24"/>
          <w:szCs w:val="24"/>
        </w:rPr>
        <w:t>a</w:t>
      </w:r>
      <w:r w:rsidR="00593EB8" w:rsidRPr="00EA1272">
        <w:rPr>
          <w:sz w:val="24"/>
          <w:szCs w:val="24"/>
        </w:rPr>
        <w:t xml:space="preserve"> </w:t>
      </w:r>
      <w:r w:rsidRPr="00EA1272">
        <w:rPr>
          <w:sz w:val="24"/>
          <w:szCs w:val="24"/>
        </w:rPr>
        <w:t xml:space="preserve">à cœur la sécurité de ses citoyens. </w:t>
      </w:r>
      <w:r w:rsidR="00C513EC" w:rsidRPr="00EA1272">
        <w:rPr>
          <w:sz w:val="24"/>
          <w:szCs w:val="24"/>
        </w:rPr>
        <w:t xml:space="preserve">Cette </w:t>
      </w:r>
      <w:r w:rsidR="00CF0FF7">
        <w:rPr>
          <w:sz w:val="24"/>
          <w:szCs w:val="24"/>
        </w:rPr>
        <w:t xml:space="preserve">fiche </w:t>
      </w:r>
      <w:r w:rsidR="00C513EC" w:rsidRPr="00EA1272">
        <w:rPr>
          <w:sz w:val="24"/>
          <w:szCs w:val="24"/>
        </w:rPr>
        <w:t xml:space="preserve">d’information vise à </w:t>
      </w:r>
      <w:r w:rsidR="00EA1272">
        <w:rPr>
          <w:sz w:val="24"/>
          <w:szCs w:val="24"/>
        </w:rPr>
        <w:t>partag</w:t>
      </w:r>
      <w:r w:rsidR="00C513EC" w:rsidRPr="00EA1272">
        <w:rPr>
          <w:sz w:val="24"/>
          <w:szCs w:val="24"/>
        </w:rPr>
        <w:t xml:space="preserve">er </w:t>
      </w:r>
      <w:r w:rsidR="00EA1272">
        <w:rPr>
          <w:sz w:val="24"/>
          <w:szCs w:val="24"/>
        </w:rPr>
        <w:t>div</w:t>
      </w:r>
      <w:r w:rsidR="00C513EC" w:rsidRPr="00EA1272">
        <w:rPr>
          <w:sz w:val="24"/>
          <w:szCs w:val="24"/>
        </w:rPr>
        <w:t>e</w:t>
      </w:r>
      <w:r w:rsidR="00EA1272">
        <w:rPr>
          <w:sz w:val="24"/>
          <w:szCs w:val="24"/>
        </w:rPr>
        <w:t>r</w:t>
      </w:r>
      <w:r w:rsidR="00C513EC" w:rsidRPr="00EA1272">
        <w:rPr>
          <w:sz w:val="24"/>
          <w:szCs w:val="24"/>
        </w:rPr>
        <w:t xml:space="preserve">s conseils afin de prévenir les feux de cuisson à la maison. Cette cause d’incendie est </w:t>
      </w:r>
      <w:r w:rsidR="00C85B4B" w:rsidRPr="00EA1272">
        <w:rPr>
          <w:sz w:val="24"/>
          <w:szCs w:val="24"/>
        </w:rPr>
        <w:t>toujours d’actualité</w:t>
      </w:r>
      <w:r w:rsidR="00EA1272">
        <w:rPr>
          <w:sz w:val="24"/>
          <w:szCs w:val="24"/>
        </w:rPr>
        <w:t>, car elle</w:t>
      </w:r>
      <w:r w:rsidR="00C85B4B" w:rsidRPr="00EA1272">
        <w:rPr>
          <w:sz w:val="24"/>
          <w:szCs w:val="24"/>
        </w:rPr>
        <w:t xml:space="preserve"> </w:t>
      </w:r>
      <w:r w:rsidR="00EA1272">
        <w:rPr>
          <w:sz w:val="24"/>
          <w:szCs w:val="24"/>
        </w:rPr>
        <w:t>déclench</w:t>
      </w:r>
      <w:r w:rsidR="00C85B4B" w:rsidRPr="00EA1272">
        <w:rPr>
          <w:sz w:val="24"/>
          <w:szCs w:val="24"/>
        </w:rPr>
        <w:t>e</w:t>
      </w:r>
      <w:r w:rsidR="00EA1272">
        <w:rPr>
          <w:sz w:val="24"/>
          <w:szCs w:val="24"/>
        </w:rPr>
        <w:t>,</w:t>
      </w:r>
      <w:r w:rsidR="00C85B4B" w:rsidRPr="00EA1272">
        <w:rPr>
          <w:sz w:val="24"/>
          <w:szCs w:val="24"/>
        </w:rPr>
        <w:t xml:space="preserve"> </w:t>
      </w:r>
      <w:r w:rsidR="00EA1272">
        <w:rPr>
          <w:sz w:val="24"/>
          <w:szCs w:val="24"/>
        </w:rPr>
        <w:t xml:space="preserve">chaque année, </w:t>
      </w:r>
      <w:r w:rsidR="00C85B4B" w:rsidRPr="00EA1272">
        <w:rPr>
          <w:sz w:val="24"/>
          <w:szCs w:val="24"/>
        </w:rPr>
        <w:t>de nombreux incendie</w:t>
      </w:r>
      <w:r w:rsidR="006B3A74">
        <w:rPr>
          <w:sz w:val="24"/>
          <w:szCs w:val="24"/>
        </w:rPr>
        <w:t>s</w:t>
      </w:r>
      <w:r w:rsidR="00C85B4B" w:rsidRPr="00EA1272">
        <w:rPr>
          <w:sz w:val="24"/>
          <w:szCs w:val="24"/>
        </w:rPr>
        <w:t xml:space="preserve"> au Québec. </w:t>
      </w:r>
    </w:p>
    <w:p w14:paraId="25C4E518" w14:textId="77777777" w:rsidR="00C513EC" w:rsidRPr="00EA1272" w:rsidRDefault="00C513EC" w:rsidP="006B3A74">
      <w:pPr>
        <w:spacing w:after="0"/>
        <w:jc w:val="both"/>
        <w:rPr>
          <w:sz w:val="24"/>
          <w:szCs w:val="24"/>
        </w:rPr>
      </w:pPr>
    </w:p>
    <w:p w14:paraId="47A2917D" w14:textId="231F8002" w:rsidR="00C65451" w:rsidRPr="00EA1272" w:rsidRDefault="00C513EC" w:rsidP="006B3A74">
      <w:pPr>
        <w:spacing w:after="0"/>
        <w:jc w:val="both"/>
        <w:rPr>
          <w:sz w:val="24"/>
          <w:szCs w:val="24"/>
        </w:rPr>
      </w:pPr>
      <w:r w:rsidRPr="00EA1272">
        <w:rPr>
          <w:b/>
          <w:bCs/>
          <w:sz w:val="24"/>
          <w:szCs w:val="24"/>
        </w:rPr>
        <w:t>Quelques statistiques</w:t>
      </w:r>
      <w:r w:rsidR="00E2628B" w:rsidRPr="00EA1272">
        <w:rPr>
          <w:b/>
          <w:bCs/>
          <w:sz w:val="24"/>
          <w:szCs w:val="24"/>
        </w:rPr>
        <w:t> :</w:t>
      </w:r>
      <w:r w:rsidR="00E875D4" w:rsidRPr="00EA1272">
        <w:rPr>
          <w:sz w:val="24"/>
          <w:szCs w:val="24"/>
        </w:rPr>
        <w:t xml:space="preserve"> </w:t>
      </w:r>
      <w:r w:rsidR="008B0077" w:rsidRPr="00EA1272">
        <w:rPr>
          <w:sz w:val="24"/>
          <w:szCs w:val="24"/>
        </w:rPr>
        <w:t xml:space="preserve"> </w:t>
      </w:r>
    </w:p>
    <w:p w14:paraId="0A7E8693" w14:textId="28391281" w:rsidR="00C513EC" w:rsidRPr="00EA1272" w:rsidRDefault="00AD5706" w:rsidP="006B3A74">
      <w:pPr>
        <w:pStyle w:val="Paragraphedeliste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EA1272">
        <w:rPr>
          <w:sz w:val="24"/>
          <w:szCs w:val="24"/>
        </w:rPr>
        <w:t>Au Québec, p</w:t>
      </w:r>
      <w:r w:rsidR="00C513EC" w:rsidRPr="00EA1272">
        <w:rPr>
          <w:sz w:val="24"/>
          <w:szCs w:val="24"/>
        </w:rPr>
        <w:t>rès du tiers des incendies résidentiels débutent dans la cuisine, soit environ 1 300 incendies par année.</w:t>
      </w:r>
    </w:p>
    <w:p w14:paraId="4D44C8E6" w14:textId="1479C22F" w:rsidR="00C513EC" w:rsidRPr="00EA1272" w:rsidRDefault="002C5801" w:rsidP="006B3A74">
      <w:pPr>
        <w:pStyle w:val="Paragraphedeliste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EA1272">
        <w:rPr>
          <w:sz w:val="24"/>
          <w:szCs w:val="24"/>
        </w:rPr>
        <w:t>4</w:t>
      </w:r>
      <w:r w:rsidR="00C85B4B" w:rsidRPr="00EA1272">
        <w:rPr>
          <w:sz w:val="24"/>
          <w:szCs w:val="24"/>
        </w:rPr>
        <w:t>9</w:t>
      </w:r>
      <w:r w:rsidRPr="00EA1272">
        <w:rPr>
          <w:sz w:val="24"/>
          <w:szCs w:val="24"/>
        </w:rPr>
        <w:t>% de ces incendies sont liés à l</w:t>
      </w:r>
      <w:r w:rsidR="00C85B4B" w:rsidRPr="00EA1272">
        <w:rPr>
          <w:sz w:val="24"/>
          <w:szCs w:val="24"/>
        </w:rPr>
        <w:t xml:space="preserve">’erreur </w:t>
      </w:r>
      <w:r w:rsidR="006B3A74">
        <w:rPr>
          <w:sz w:val="24"/>
          <w:szCs w:val="24"/>
        </w:rPr>
        <w:t xml:space="preserve">humaine </w:t>
      </w:r>
      <w:r w:rsidR="00C85B4B" w:rsidRPr="00EA1272">
        <w:rPr>
          <w:sz w:val="24"/>
          <w:szCs w:val="24"/>
        </w:rPr>
        <w:t xml:space="preserve">et </w:t>
      </w:r>
      <w:r w:rsidR="00EA1272">
        <w:rPr>
          <w:sz w:val="24"/>
          <w:szCs w:val="24"/>
        </w:rPr>
        <w:t>à la distraction (inattention)</w:t>
      </w:r>
      <w:r w:rsidR="006B3A74">
        <w:rPr>
          <w:sz w:val="24"/>
          <w:szCs w:val="24"/>
        </w:rPr>
        <w:t>.</w:t>
      </w:r>
    </w:p>
    <w:p w14:paraId="3B697368" w14:textId="39A1EFFE" w:rsidR="00C513EC" w:rsidRPr="00EA1272" w:rsidRDefault="00C513EC" w:rsidP="006B3A74">
      <w:pPr>
        <w:spacing w:after="0"/>
        <w:jc w:val="both"/>
        <w:rPr>
          <w:b/>
          <w:bCs/>
          <w:sz w:val="24"/>
          <w:szCs w:val="24"/>
        </w:rPr>
      </w:pPr>
    </w:p>
    <w:p w14:paraId="3DCCAE85" w14:textId="1937E574" w:rsidR="00C513EC" w:rsidRPr="00AB5207" w:rsidRDefault="002C5801" w:rsidP="006B3A74">
      <w:pPr>
        <w:spacing w:after="0"/>
        <w:jc w:val="both"/>
        <w:rPr>
          <w:b/>
          <w:bCs/>
          <w:sz w:val="24"/>
          <w:szCs w:val="24"/>
        </w:rPr>
      </w:pPr>
      <w:r w:rsidRPr="00AB5207">
        <w:rPr>
          <w:b/>
          <w:bCs/>
          <w:sz w:val="24"/>
          <w:szCs w:val="24"/>
        </w:rPr>
        <w:t>Comment prévenir</w:t>
      </w:r>
      <w:r w:rsidR="00EA1272" w:rsidRPr="00AB5207">
        <w:rPr>
          <w:b/>
          <w:bCs/>
          <w:sz w:val="24"/>
          <w:szCs w:val="24"/>
        </w:rPr>
        <w:t xml:space="preserve"> </w:t>
      </w:r>
      <w:r w:rsidR="00AB5207">
        <w:rPr>
          <w:b/>
          <w:bCs/>
          <w:sz w:val="24"/>
          <w:szCs w:val="24"/>
        </w:rPr>
        <w:t xml:space="preserve">les </w:t>
      </w:r>
      <w:r w:rsidR="00AB5207" w:rsidRPr="00AB5207">
        <w:rPr>
          <w:b/>
          <w:bCs/>
          <w:sz w:val="24"/>
          <w:szCs w:val="24"/>
        </w:rPr>
        <w:t xml:space="preserve">feux de cuisson </w:t>
      </w:r>
      <w:r w:rsidR="004530B9" w:rsidRPr="00AB5207">
        <w:rPr>
          <w:b/>
          <w:bCs/>
          <w:sz w:val="24"/>
          <w:szCs w:val="24"/>
        </w:rPr>
        <w:t>:</w:t>
      </w:r>
    </w:p>
    <w:p w14:paraId="3E0B8AF3" w14:textId="1306BB59" w:rsidR="006640DA" w:rsidRPr="00EA1272" w:rsidRDefault="002C5801" w:rsidP="006B3A74">
      <w:pPr>
        <w:pStyle w:val="Paragraphedeliste"/>
        <w:numPr>
          <w:ilvl w:val="0"/>
          <w:numId w:val="9"/>
        </w:numPr>
        <w:spacing w:after="0"/>
        <w:jc w:val="both"/>
        <w:rPr>
          <w:b/>
          <w:bCs/>
          <w:sz w:val="24"/>
          <w:szCs w:val="24"/>
        </w:rPr>
      </w:pPr>
      <w:r w:rsidRPr="00EA1272">
        <w:rPr>
          <w:sz w:val="24"/>
          <w:szCs w:val="24"/>
        </w:rPr>
        <w:t xml:space="preserve">Ne </w:t>
      </w:r>
      <w:r w:rsidR="00AB5207">
        <w:rPr>
          <w:sz w:val="24"/>
          <w:szCs w:val="24"/>
        </w:rPr>
        <w:t>p</w:t>
      </w:r>
      <w:r w:rsidRPr="00EA1272">
        <w:rPr>
          <w:sz w:val="24"/>
          <w:szCs w:val="24"/>
        </w:rPr>
        <w:t>as chauffer d’huile dans</w:t>
      </w:r>
      <w:r w:rsidR="00C85B4B" w:rsidRPr="00EA1272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 </w:t>
      </w:r>
      <w:r w:rsidR="00C85B4B" w:rsidRPr="00EA1272">
        <w:rPr>
          <w:rFonts w:cstheme="minorHAnsi"/>
          <w:color w:val="000000"/>
          <w:spacing w:val="2"/>
          <w:sz w:val="24"/>
          <w:szCs w:val="24"/>
          <w:shd w:val="clear" w:color="auto" w:fill="FFFFFF"/>
        </w:rPr>
        <w:t xml:space="preserve">une casserole, un chaudron </w:t>
      </w:r>
      <w:r w:rsidR="007B2D79">
        <w:rPr>
          <w:rFonts w:cstheme="minorHAnsi"/>
          <w:color w:val="000000"/>
          <w:spacing w:val="2"/>
          <w:sz w:val="24"/>
          <w:szCs w:val="24"/>
          <w:shd w:val="clear" w:color="auto" w:fill="FFFFFF"/>
        </w:rPr>
        <w:t>ou</w:t>
      </w:r>
      <w:r w:rsidR="00C85B4B" w:rsidRPr="00EA1272">
        <w:rPr>
          <w:rFonts w:cstheme="minorHAnsi"/>
          <w:color w:val="000000"/>
          <w:spacing w:val="2"/>
          <w:sz w:val="24"/>
          <w:szCs w:val="24"/>
          <w:shd w:val="clear" w:color="auto" w:fill="FFFFFF"/>
        </w:rPr>
        <w:t xml:space="preserve"> une poêle</w:t>
      </w:r>
      <w:r w:rsidR="00C85B4B" w:rsidRPr="00EA1272">
        <w:rPr>
          <w:rFonts w:cstheme="minorHAnsi"/>
          <w:sz w:val="24"/>
          <w:szCs w:val="24"/>
        </w:rPr>
        <w:t xml:space="preserve"> </w:t>
      </w:r>
      <w:r w:rsidRPr="00EA1272">
        <w:rPr>
          <w:rFonts w:cstheme="minorHAnsi"/>
          <w:sz w:val="24"/>
          <w:szCs w:val="24"/>
        </w:rPr>
        <w:t>pour</w:t>
      </w:r>
      <w:r w:rsidRPr="00EA1272">
        <w:rPr>
          <w:sz w:val="24"/>
          <w:szCs w:val="24"/>
        </w:rPr>
        <w:t xml:space="preserve"> faire de la friture, peu importe le type de chaudron. Utiliser plutôt une friteuse thermostatique.</w:t>
      </w:r>
    </w:p>
    <w:p w14:paraId="011E6AD2" w14:textId="6586A65B" w:rsidR="00454D59" w:rsidRPr="00EA1272" w:rsidRDefault="002C5801" w:rsidP="006B3A74">
      <w:pPr>
        <w:pStyle w:val="Paragraphedeliste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EA1272">
        <w:rPr>
          <w:sz w:val="24"/>
          <w:szCs w:val="24"/>
        </w:rPr>
        <w:t xml:space="preserve">Utiliser une minuterie lors de la cuisson </w:t>
      </w:r>
      <w:r w:rsidR="00AB5207">
        <w:rPr>
          <w:sz w:val="24"/>
          <w:szCs w:val="24"/>
        </w:rPr>
        <w:t>pour</w:t>
      </w:r>
      <w:r w:rsidRPr="00EA1272">
        <w:rPr>
          <w:sz w:val="24"/>
          <w:szCs w:val="24"/>
        </w:rPr>
        <w:t xml:space="preserve"> ne pas oublier les </w:t>
      </w:r>
      <w:r w:rsidR="00AB5207">
        <w:rPr>
          <w:sz w:val="24"/>
          <w:szCs w:val="24"/>
        </w:rPr>
        <w:t>aliments qui cuisent</w:t>
      </w:r>
      <w:r w:rsidRPr="00EA1272">
        <w:rPr>
          <w:sz w:val="24"/>
          <w:szCs w:val="24"/>
        </w:rPr>
        <w:t>.</w:t>
      </w:r>
    </w:p>
    <w:p w14:paraId="16305F96" w14:textId="5632FA3E" w:rsidR="002C5801" w:rsidRPr="00EA1272" w:rsidRDefault="002C5801" w:rsidP="006B3A74">
      <w:pPr>
        <w:pStyle w:val="Paragraphedeliste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EA1272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>Évite</w:t>
      </w:r>
      <w:r w:rsidR="00AB5207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>r</w:t>
      </w:r>
      <w:r w:rsidRPr="00EA1272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 xml:space="preserve"> les vêtements amples lorsque vous</w:t>
      </w:r>
      <w:r w:rsidR="006B3A74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 xml:space="preserve"> </w:t>
      </w:r>
      <w:r w:rsidRPr="00EA1272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>cuisinez.</w:t>
      </w:r>
    </w:p>
    <w:p w14:paraId="5B14AAF4" w14:textId="3E81987C" w:rsidR="00454D59" w:rsidRPr="00EA1272" w:rsidRDefault="002C5801" w:rsidP="006B3A74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EA1272">
        <w:rPr>
          <w:sz w:val="24"/>
          <w:szCs w:val="24"/>
        </w:rPr>
        <w:t xml:space="preserve">Ne </w:t>
      </w:r>
      <w:r w:rsidR="00AB5207">
        <w:rPr>
          <w:sz w:val="24"/>
          <w:szCs w:val="24"/>
        </w:rPr>
        <w:t xml:space="preserve">pas </w:t>
      </w:r>
      <w:r w:rsidRPr="00EA1272">
        <w:rPr>
          <w:sz w:val="24"/>
          <w:szCs w:val="24"/>
        </w:rPr>
        <w:t>laisse</w:t>
      </w:r>
      <w:r w:rsidR="00AB5207">
        <w:rPr>
          <w:sz w:val="24"/>
          <w:szCs w:val="24"/>
        </w:rPr>
        <w:t xml:space="preserve">r </w:t>
      </w:r>
      <w:r w:rsidRPr="00EA1272">
        <w:rPr>
          <w:sz w:val="24"/>
          <w:szCs w:val="24"/>
        </w:rPr>
        <w:t>une casserole, un chaudron ou une poêle sur un rond allumé sans surveillance.</w:t>
      </w:r>
    </w:p>
    <w:p w14:paraId="2660294A" w14:textId="4281A529" w:rsidR="00454D59" w:rsidRPr="00EA1272" w:rsidRDefault="00454D59" w:rsidP="006B3A74">
      <w:pPr>
        <w:pStyle w:val="Paragraphedeliste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EA1272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>Tourne</w:t>
      </w:r>
      <w:r w:rsidR="00AB5207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>r</w:t>
      </w:r>
      <w:r w:rsidRPr="00EA1272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 xml:space="preserve"> les poignées des casseroles vers le centre de la cuisinière</w:t>
      </w:r>
      <w:r w:rsidR="00C85B4B" w:rsidRPr="00EA1272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 xml:space="preserve"> </w:t>
      </w:r>
      <w:r w:rsidR="00D2527E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 xml:space="preserve">pour </w:t>
      </w:r>
      <w:r w:rsidR="00C85B4B" w:rsidRPr="00EA1272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>éviter d</w:t>
      </w:r>
      <w:r w:rsidR="00D2527E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 xml:space="preserve">e les </w:t>
      </w:r>
      <w:r w:rsidR="00C85B4B" w:rsidRPr="00EA1272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>accrocher et</w:t>
      </w:r>
      <w:r w:rsidR="00AB5207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 xml:space="preserve"> de</w:t>
      </w:r>
      <w:r w:rsidR="00C85B4B" w:rsidRPr="00EA1272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 xml:space="preserve"> renverser le contenu br</w:t>
      </w:r>
      <w:r w:rsidR="00D81AD9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>û</w:t>
      </w:r>
      <w:r w:rsidR="00C85B4B" w:rsidRPr="00EA1272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>lant</w:t>
      </w:r>
      <w:r w:rsidRPr="00EA1272">
        <w:rPr>
          <w:rFonts w:eastAsia="Times New Roman" w:cstheme="minorHAnsi"/>
          <w:color w:val="000000"/>
          <w:spacing w:val="2"/>
          <w:sz w:val="24"/>
          <w:szCs w:val="24"/>
          <w:lang w:eastAsia="fr-CA"/>
        </w:rPr>
        <w:t>.</w:t>
      </w:r>
    </w:p>
    <w:p w14:paraId="3FC4D4FD" w14:textId="77777777" w:rsidR="002C5801" w:rsidRPr="00EA1272" w:rsidRDefault="002C5801" w:rsidP="006B3A74">
      <w:pPr>
        <w:pStyle w:val="Paragraphedeliste"/>
        <w:spacing w:after="0"/>
        <w:jc w:val="both"/>
        <w:rPr>
          <w:sz w:val="24"/>
          <w:szCs w:val="24"/>
        </w:rPr>
      </w:pPr>
    </w:p>
    <w:p w14:paraId="1112FA97" w14:textId="22D61BF1" w:rsidR="002C5801" w:rsidRPr="00EA1272" w:rsidRDefault="00AB5207" w:rsidP="006B3A74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Actions </w:t>
      </w:r>
      <w:r w:rsidR="006B3A74">
        <w:rPr>
          <w:b/>
          <w:bCs/>
          <w:sz w:val="24"/>
          <w:szCs w:val="24"/>
        </w:rPr>
        <w:t xml:space="preserve">dangereuses </w:t>
      </w:r>
      <w:r>
        <w:rPr>
          <w:b/>
          <w:bCs/>
          <w:sz w:val="24"/>
          <w:szCs w:val="24"/>
        </w:rPr>
        <w:t>à éviter :</w:t>
      </w:r>
    </w:p>
    <w:p w14:paraId="339C77D3" w14:textId="21FD321F" w:rsidR="00454D59" w:rsidRPr="00EA1272" w:rsidRDefault="00AB5207" w:rsidP="006B3A74">
      <w:pPr>
        <w:pStyle w:val="Paragraphedeliste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D5706" w:rsidRPr="00EA1272">
        <w:rPr>
          <w:sz w:val="24"/>
          <w:szCs w:val="24"/>
        </w:rPr>
        <w:t xml:space="preserve">e </w:t>
      </w:r>
      <w:r>
        <w:rPr>
          <w:sz w:val="24"/>
          <w:szCs w:val="24"/>
        </w:rPr>
        <w:t>jamai</w:t>
      </w:r>
      <w:r w:rsidR="00C85B4B" w:rsidRPr="00EA1272">
        <w:rPr>
          <w:sz w:val="24"/>
          <w:szCs w:val="24"/>
        </w:rPr>
        <w:t xml:space="preserve">s </w:t>
      </w:r>
      <w:r w:rsidR="00AD5706" w:rsidRPr="00EA1272">
        <w:rPr>
          <w:sz w:val="24"/>
          <w:szCs w:val="24"/>
        </w:rPr>
        <w:t>t</w:t>
      </w:r>
      <w:r w:rsidR="00454D59" w:rsidRPr="00EA1272">
        <w:rPr>
          <w:sz w:val="24"/>
          <w:szCs w:val="24"/>
        </w:rPr>
        <w:t xml:space="preserve">enter d’éteindre </w:t>
      </w:r>
      <w:r w:rsidR="000037C7">
        <w:rPr>
          <w:sz w:val="24"/>
          <w:szCs w:val="24"/>
        </w:rPr>
        <w:t>un</w:t>
      </w:r>
      <w:r w:rsidR="00454D59" w:rsidRPr="00EA1272">
        <w:rPr>
          <w:sz w:val="24"/>
          <w:szCs w:val="24"/>
        </w:rPr>
        <w:t xml:space="preserve"> feu de cuisson avec de l’eau</w:t>
      </w:r>
      <w:r w:rsidR="00AD5706" w:rsidRPr="00EA127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car </w:t>
      </w:r>
      <w:r w:rsidR="00AD5706" w:rsidRPr="00EA1272">
        <w:rPr>
          <w:sz w:val="24"/>
          <w:szCs w:val="24"/>
        </w:rPr>
        <w:t>l’ajout d’eau propage et alimente le feu</w:t>
      </w:r>
      <w:r>
        <w:rPr>
          <w:sz w:val="24"/>
          <w:szCs w:val="24"/>
        </w:rPr>
        <w:t>.</w:t>
      </w:r>
    </w:p>
    <w:p w14:paraId="1FC39CAF" w14:textId="77237C47" w:rsidR="00454D59" w:rsidRPr="00EA1272" w:rsidRDefault="00AB5207" w:rsidP="006B3A74">
      <w:pPr>
        <w:pStyle w:val="Paragraphedeliste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 jamai</w:t>
      </w:r>
      <w:r w:rsidR="00C85B4B" w:rsidRPr="00EA1272">
        <w:rPr>
          <w:sz w:val="24"/>
          <w:szCs w:val="24"/>
        </w:rPr>
        <w:t xml:space="preserve">s </w:t>
      </w:r>
      <w:r w:rsidR="00AD5706" w:rsidRPr="00EA1272">
        <w:rPr>
          <w:sz w:val="24"/>
          <w:szCs w:val="24"/>
        </w:rPr>
        <w:t>t</w:t>
      </w:r>
      <w:r w:rsidR="00454D59" w:rsidRPr="00EA1272">
        <w:rPr>
          <w:sz w:val="24"/>
          <w:szCs w:val="24"/>
        </w:rPr>
        <w:t xml:space="preserve">enter de déplacer le chaudron </w:t>
      </w:r>
      <w:r w:rsidR="00C27A4D" w:rsidRPr="00EA1272">
        <w:rPr>
          <w:sz w:val="24"/>
          <w:szCs w:val="24"/>
        </w:rPr>
        <w:t>lors d’un début d’incendie</w:t>
      </w:r>
      <w:r>
        <w:rPr>
          <w:sz w:val="24"/>
          <w:szCs w:val="24"/>
        </w:rPr>
        <w:t>.</w:t>
      </w:r>
    </w:p>
    <w:p w14:paraId="5ED11F88" w14:textId="62350902" w:rsidR="00454D59" w:rsidRPr="00EA1272" w:rsidRDefault="00454D59" w:rsidP="006B3A74">
      <w:pPr>
        <w:spacing w:after="0"/>
        <w:jc w:val="both"/>
        <w:rPr>
          <w:b/>
          <w:bCs/>
          <w:sz w:val="24"/>
          <w:szCs w:val="24"/>
        </w:rPr>
      </w:pPr>
    </w:p>
    <w:p w14:paraId="7E5EB6AD" w14:textId="27A77250" w:rsidR="00454D59" w:rsidRPr="00EA1272" w:rsidRDefault="00EC05EF" w:rsidP="006B3A74">
      <w:pPr>
        <w:spacing w:after="0"/>
        <w:jc w:val="both"/>
        <w:rPr>
          <w:sz w:val="24"/>
          <w:szCs w:val="24"/>
        </w:rPr>
      </w:pPr>
      <w:r w:rsidRPr="00EA1272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CFE7ED5" wp14:editId="24F77C52">
            <wp:simplePos x="0" y="0"/>
            <wp:positionH relativeFrom="margin">
              <wp:posOffset>-71120</wp:posOffset>
            </wp:positionH>
            <wp:positionV relativeFrom="margin">
              <wp:posOffset>6045406</wp:posOffset>
            </wp:positionV>
            <wp:extent cx="1645920" cy="140589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5" r="15436"/>
                    <a:stretch/>
                  </pic:blipFill>
                  <pic:spPr bwMode="auto">
                    <a:xfrm>
                      <a:off x="0" y="0"/>
                      <a:ext cx="164592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D59" w:rsidRPr="00EA1272">
        <w:rPr>
          <w:sz w:val="24"/>
          <w:szCs w:val="24"/>
        </w:rPr>
        <w:t>Lors d’un début d’incendie</w:t>
      </w:r>
      <w:r w:rsidR="00C27A4D" w:rsidRPr="00EA1272">
        <w:rPr>
          <w:sz w:val="24"/>
          <w:szCs w:val="24"/>
        </w:rPr>
        <w:t>,</w:t>
      </w:r>
      <w:r w:rsidR="00454D59" w:rsidRPr="00EA12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faut </w:t>
      </w:r>
      <w:r w:rsidR="00454D59" w:rsidRPr="00EA1272">
        <w:rPr>
          <w:sz w:val="24"/>
          <w:szCs w:val="24"/>
        </w:rPr>
        <w:t>compose</w:t>
      </w:r>
      <w:r w:rsidR="00A30DBE">
        <w:rPr>
          <w:sz w:val="24"/>
          <w:szCs w:val="24"/>
        </w:rPr>
        <w:t>r</w:t>
      </w:r>
      <w:r w:rsidR="006B3A74">
        <w:rPr>
          <w:sz w:val="24"/>
          <w:szCs w:val="24"/>
        </w:rPr>
        <w:t xml:space="preserve"> </w:t>
      </w:r>
      <w:r w:rsidR="00454D59" w:rsidRPr="00EA1272">
        <w:rPr>
          <w:sz w:val="24"/>
          <w:szCs w:val="24"/>
        </w:rPr>
        <w:t xml:space="preserve">le 911 le plus rapidement possible. </w:t>
      </w:r>
      <w:r w:rsidR="006B3A74">
        <w:rPr>
          <w:sz w:val="24"/>
          <w:szCs w:val="24"/>
        </w:rPr>
        <w:t>R</w:t>
      </w:r>
      <w:r w:rsidR="00454D59" w:rsidRPr="00EA1272">
        <w:rPr>
          <w:sz w:val="24"/>
          <w:szCs w:val="24"/>
        </w:rPr>
        <w:t>emett</w:t>
      </w:r>
      <w:r w:rsidR="006B3A74">
        <w:rPr>
          <w:sz w:val="24"/>
          <w:szCs w:val="24"/>
        </w:rPr>
        <w:t>re</w:t>
      </w:r>
      <w:r w:rsidR="00454D59" w:rsidRPr="00EA1272">
        <w:rPr>
          <w:sz w:val="24"/>
          <w:szCs w:val="24"/>
        </w:rPr>
        <w:t xml:space="preserve"> le couvercle sur le </w:t>
      </w:r>
      <w:r w:rsidR="00C85B4B" w:rsidRPr="00EA1272">
        <w:rPr>
          <w:sz w:val="24"/>
          <w:szCs w:val="24"/>
        </w:rPr>
        <w:t xml:space="preserve">contenant </w:t>
      </w:r>
      <w:r w:rsidR="00454D59" w:rsidRPr="00EA1272">
        <w:rPr>
          <w:sz w:val="24"/>
          <w:szCs w:val="24"/>
        </w:rPr>
        <w:t>et utiliser un extincteur portatif p</w:t>
      </w:r>
      <w:r w:rsidR="006B3A74">
        <w:rPr>
          <w:sz w:val="24"/>
          <w:szCs w:val="24"/>
        </w:rPr>
        <w:t>eu</w:t>
      </w:r>
      <w:r w:rsidR="00454D59" w:rsidRPr="00EA1272">
        <w:rPr>
          <w:sz w:val="24"/>
          <w:szCs w:val="24"/>
        </w:rPr>
        <w:t xml:space="preserve">t réduire considérablement </w:t>
      </w:r>
      <w:r w:rsidR="006B3A74">
        <w:rPr>
          <w:sz w:val="24"/>
          <w:szCs w:val="24"/>
        </w:rPr>
        <w:t>un</w:t>
      </w:r>
      <w:r w:rsidR="00454D59" w:rsidRPr="00EA1272">
        <w:rPr>
          <w:sz w:val="24"/>
          <w:szCs w:val="24"/>
        </w:rPr>
        <w:t xml:space="preserve"> début d’incendie. Il est primordial de ne jamais se mettre en danger et d’évacuer sécuritairement </w:t>
      </w:r>
      <w:r w:rsidR="00AB5207">
        <w:rPr>
          <w:sz w:val="24"/>
          <w:szCs w:val="24"/>
        </w:rPr>
        <w:t>les lieux en s</w:t>
      </w:r>
      <w:r w:rsidR="006B3A74">
        <w:rPr>
          <w:sz w:val="24"/>
          <w:szCs w:val="24"/>
        </w:rPr>
        <w:t>e</w:t>
      </w:r>
      <w:r w:rsidR="00AB5207">
        <w:rPr>
          <w:sz w:val="24"/>
          <w:szCs w:val="24"/>
        </w:rPr>
        <w:t xml:space="preserve"> rendant au point de rasse</w:t>
      </w:r>
      <w:r w:rsidR="006B3A74">
        <w:rPr>
          <w:sz w:val="24"/>
          <w:szCs w:val="24"/>
        </w:rPr>
        <w:t>mble</w:t>
      </w:r>
      <w:r w:rsidR="00AB5207">
        <w:rPr>
          <w:sz w:val="24"/>
          <w:szCs w:val="24"/>
        </w:rPr>
        <w:t>ment</w:t>
      </w:r>
      <w:r w:rsidR="006B3A74">
        <w:rPr>
          <w:sz w:val="24"/>
          <w:szCs w:val="24"/>
        </w:rPr>
        <w:t>, puis d’y attendre les pompiers</w:t>
      </w:r>
      <w:r w:rsidR="00AB5207">
        <w:rPr>
          <w:sz w:val="24"/>
          <w:szCs w:val="24"/>
        </w:rPr>
        <w:t xml:space="preserve">. </w:t>
      </w:r>
      <w:r w:rsidR="006B3A74">
        <w:rPr>
          <w:sz w:val="24"/>
          <w:szCs w:val="24"/>
        </w:rPr>
        <w:t xml:space="preserve">Par conséquent, nous vous recommandons d’établir </w:t>
      </w:r>
      <w:r w:rsidR="00AB5207">
        <w:rPr>
          <w:sz w:val="24"/>
          <w:szCs w:val="24"/>
        </w:rPr>
        <w:t xml:space="preserve">dès maintenant </w:t>
      </w:r>
      <w:r w:rsidR="00454D59" w:rsidRPr="00EA1272">
        <w:rPr>
          <w:sz w:val="24"/>
          <w:szCs w:val="24"/>
        </w:rPr>
        <w:t>u</w:t>
      </w:r>
      <w:r w:rsidR="00AB5207">
        <w:rPr>
          <w:sz w:val="24"/>
          <w:szCs w:val="24"/>
        </w:rPr>
        <w:t>n</w:t>
      </w:r>
      <w:r w:rsidR="00454D59" w:rsidRPr="00EA1272">
        <w:rPr>
          <w:sz w:val="24"/>
          <w:szCs w:val="24"/>
        </w:rPr>
        <w:t xml:space="preserve"> point de rassemblement avec votre famille</w:t>
      </w:r>
      <w:r w:rsidR="006B3A74">
        <w:rPr>
          <w:sz w:val="24"/>
          <w:szCs w:val="24"/>
        </w:rPr>
        <w:t xml:space="preserve"> afin que tous sachent où se diriger</w:t>
      </w:r>
      <w:r w:rsidR="00454D59" w:rsidRPr="00EA1272">
        <w:rPr>
          <w:sz w:val="24"/>
          <w:szCs w:val="24"/>
        </w:rPr>
        <w:t xml:space="preserve">. </w:t>
      </w:r>
    </w:p>
    <w:p w14:paraId="6E1313A4" w14:textId="77777777" w:rsidR="00EC05EF" w:rsidRPr="00EA1272" w:rsidRDefault="00EC05EF" w:rsidP="006B3A74">
      <w:pPr>
        <w:spacing w:after="0"/>
        <w:jc w:val="both"/>
        <w:rPr>
          <w:sz w:val="24"/>
          <w:szCs w:val="24"/>
        </w:rPr>
      </w:pPr>
    </w:p>
    <w:p w14:paraId="3977ED4F" w14:textId="498D28D8" w:rsidR="00BC1EF9" w:rsidRPr="00EA1272" w:rsidRDefault="00BC1EF9" w:rsidP="006B3A74">
      <w:pPr>
        <w:spacing w:after="0"/>
        <w:jc w:val="both"/>
        <w:rPr>
          <w:sz w:val="24"/>
          <w:szCs w:val="24"/>
        </w:rPr>
      </w:pPr>
      <w:r w:rsidRPr="006B3A74">
        <w:rPr>
          <w:i/>
          <w:iCs/>
          <w:sz w:val="24"/>
          <w:szCs w:val="24"/>
        </w:rPr>
        <w:t>Un message de la prévention incendie de la MRC des Appalaches</w:t>
      </w:r>
    </w:p>
    <w:sectPr w:rsidR="00BC1EF9" w:rsidRPr="00EA1272" w:rsidSect="00607099">
      <w:headerReference w:type="default" r:id="rId12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C8C5" w14:textId="77777777" w:rsidR="0050078B" w:rsidRDefault="0050078B" w:rsidP="00570645">
      <w:pPr>
        <w:spacing w:after="0" w:line="240" w:lineRule="auto"/>
      </w:pPr>
      <w:r>
        <w:separator/>
      </w:r>
    </w:p>
  </w:endnote>
  <w:endnote w:type="continuationSeparator" w:id="0">
    <w:p w14:paraId="2F9A0D3E" w14:textId="77777777" w:rsidR="0050078B" w:rsidRDefault="0050078B" w:rsidP="0057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B44C" w14:textId="77777777" w:rsidR="0050078B" w:rsidRDefault="0050078B" w:rsidP="00570645">
      <w:pPr>
        <w:spacing w:after="0" w:line="240" w:lineRule="auto"/>
      </w:pPr>
      <w:r>
        <w:separator/>
      </w:r>
    </w:p>
  </w:footnote>
  <w:footnote w:type="continuationSeparator" w:id="0">
    <w:p w14:paraId="0A229A24" w14:textId="77777777" w:rsidR="0050078B" w:rsidRDefault="0050078B" w:rsidP="00570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90AD" w14:textId="34FE7205" w:rsidR="00EA1272" w:rsidRDefault="00EA1272">
    <w:pPr>
      <w:pStyle w:val="En-tte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7FC45E7" wp14:editId="04129F8A">
          <wp:simplePos x="0" y="0"/>
          <wp:positionH relativeFrom="margin">
            <wp:align>right</wp:align>
          </wp:positionH>
          <wp:positionV relativeFrom="margin">
            <wp:posOffset>-446401</wp:posOffset>
          </wp:positionV>
          <wp:extent cx="967740" cy="1121410"/>
          <wp:effectExtent l="0" t="0" r="3810" b="254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97F24D5" wp14:editId="7DB4E5F4">
          <wp:extent cx="1289050" cy="427355"/>
          <wp:effectExtent l="0" t="0" r="6350" b="0"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29" b="27709"/>
                  <a:stretch/>
                </pic:blipFill>
                <pic:spPr bwMode="auto">
                  <a:xfrm>
                    <a:off x="0" y="0"/>
                    <a:ext cx="128905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6AF"/>
    <w:multiLevelType w:val="hybridMultilevel"/>
    <w:tmpl w:val="3E4C6A28"/>
    <w:lvl w:ilvl="0" w:tplc="4BDC9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1A13"/>
    <w:multiLevelType w:val="hybridMultilevel"/>
    <w:tmpl w:val="00F649C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32A4C"/>
    <w:multiLevelType w:val="hybridMultilevel"/>
    <w:tmpl w:val="EA5431E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3877"/>
    <w:multiLevelType w:val="multilevel"/>
    <w:tmpl w:val="ECE8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87A19"/>
    <w:multiLevelType w:val="hybridMultilevel"/>
    <w:tmpl w:val="B5C0228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F55FA"/>
    <w:multiLevelType w:val="hybridMultilevel"/>
    <w:tmpl w:val="33E2F654"/>
    <w:lvl w:ilvl="0" w:tplc="CE1EFA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171A43"/>
    <w:multiLevelType w:val="hybridMultilevel"/>
    <w:tmpl w:val="2FF070E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5019E"/>
    <w:multiLevelType w:val="hybridMultilevel"/>
    <w:tmpl w:val="6B4811B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03146"/>
    <w:multiLevelType w:val="hybridMultilevel"/>
    <w:tmpl w:val="8F3088AE"/>
    <w:lvl w:ilvl="0" w:tplc="E0C0C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C5650"/>
    <w:multiLevelType w:val="hybridMultilevel"/>
    <w:tmpl w:val="F9EC683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05FAE"/>
    <w:multiLevelType w:val="multilevel"/>
    <w:tmpl w:val="DF74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42B01"/>
    <w:multiLevelType w:val="hybridMultilevel"/>
    <w:tmpl w:val="D8BA184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51EDE"/>
    <w:multiLevelType w:val="hybridMultilevel"/>
    <w:tmpl w:val="8B3E3330"/>
    <w:lvl w:ilvl="0" w:tplc="A308DF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992C6A"/>
    <w:multiLevelType w:val="hybridMultilevel"/>
    <w:tmpl w:val="17BE24A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98584">
    <w:abstractNumId w:val="8"/>
  </w:num>
  <w:num w:numId="2" w16cid:durableId="195312487">
    <w:abstractNumId w:val="0"/>
  </w:num>
  <w:num w:numId="3" w16cid:durableId="1869485405">
    <w:abstractNumId w:val="12"/>
  </w:num>
  <w:num w:numId="4" w16cid:durableId="2022123785">
    <w:abstractNumId w:val="5"/>
  </w:num>
  <w:num w:numId="5" w16cid:durableId="1009254809">
    <w:abstractNumId w:val="2"/>
  </w:num>
  <w:num w:numId="6" w16cid:durableId="465975892">
    <w:abstractNumId w:val="13"/>
  </w:num>
  <w:num w:numId="7" w16cid:durableId="294064493">
    <w:abstractNumId w:val="6"/>
  </w:num>
  <w:num w:numId="8" w16cid:durableId="1209416177">
    <w:abstractNumId w:val="1"/>
  </w:num>
  <w:num w:numId="9" w16cid:durableId="1169518394">
    <w:abstractNumId w:val="11"/>
  </w:num>
  <w:num w:numId="10" w16cid:durableId="803431155">
    <w:abstractNumId w:val="9"/>
  </w:num>
  <w:num w:numId="11" w16cid:durableId="1851869046">
    <w:abstractNumId w:val="3"/>
  </w:num>
  <w:num w:numId="12" w16cid:durableId="1869944899">
    <w:abstractNumId w:val="10"/>
  </w:num>
  <w:num w:numId="13" w16cid:durableId="1375228694">
    <w:abstractNumId w:val="7"/>
  </w:num>
  <w:num w:numId="14" w16cid:durableId="20859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CD"/>
    <w:rsid w:val="000037C7"/>
    <w:rsid w:val="000748C9"/>
    <w:rsid w:val="000C7425"/>
    <w:rsid w:val="000F6663"/>
    <w:rsid w:val="00176280"/>
    <w:rsid w:val="001C027D"/>
    <w:rsid w:val="00206875"/>
    <w:rsid w:val="002238BF"/>
    <w:rsid w:val="002876CE"/>
    <w:rsid w:val="002A6CED"/>
    <w:rsid w:val="002C5801"/>
    <w:rsid w:val="002E3D8C"/>
    <w:rsid w:val="002F7D5B"/>
    <w:rsid w:val="00317664"/>
    <w:rsid w:val="0034415D"/>
    <w:rsid w:val="003612E2"/>
    <w:rsid w:val="00390FED"/>
    <w:rsid w:val="003D6AF1"/>
    <w:rsid w:val="004530B9"/>
    <w:rsid w:val="00454D59"/>
    <w:rsid w:val="0050078B"/>
    <w:rsid w:val="00570645"/>
    <w:rsid w:val="00573787"/>
    <w:rsid w:val="005740A6"/>
    <w:rsid w:val="00577826"/>
    <w:rsid w:val="00593EB8"/>
    <w:rsid w:val="005D6A65"/>
    <w:rsid w:val="00607099"/>
    <w:rsid w:val="00647F04"/>
    <w:rsid w:val="006640DA"/>
    <w:rsid w:val="00671A0C"/>
    <w:rsid w:val="006B3A74"/>
    <w:rsid w:val="006B3E48"/>
    <w:rsid w:val="006C2AA9"/>
    <w:rsid w:val="006E4ECD"/>
    <w:rsid w:val="00744A38"/>
    <w:rsid w:val="00745E9E"/>
    <w:rsid w:val="007828CD"/>
    <w:rsid w:val="007B2D79"/>
    <w:rsid w:val="007E33CE"/>
    <w:rsid w:val="007F7105"/>
    <w:rsid w:val="00830CA3"/>
    <w:rsid w:val="0086355B"/>
    <w:rsid w:val="00866675"/>
    <w:rsid w:val="00874ED9"/>
    <w:rsid w:val="008826A3"/>
    <w:rsid w:val="008B0077"/>
    <w:rsid w:val="008D29EE"/>
    <w:rsid w:val="00903017"/>
    <w:rsid w:val="00954DD6"/>
    <w:rsid w:val="0097720C"/>
    <w:rsid w:val="009D037B"/>
    <w:rsid w:val="009D6FDD"/>
    <w:rsid w:val="009E403D"/>
    <w:rsid w:val="009E4278"/>
    <w:rsid w:val="00A00580"/>
    <w:rsid w:val="00A3021C"/>
    <w:rsid w:val="00A30DBE"/>
    <w:rsid w:val="00A56E31"/>
    <w:rsid w:val="00AB2DCB"/>
    <w:rsid w:val="00AB5207"/>
    <w:rsid w:val="00AD5706"/>
    <w:rsid w:val="00B43951"/>
    <w:rsid w:val="00BA6C4C"/>
    <w:rsid w:val="00BB0E26"/>
    <w:rsid w:val="00BC1EF9"/>
    <w:rsid w:val="00C039DC"/>
    <w:rsid w:val="00C27A4D"/>
    <w:rsid w:val="00C513EC"/>
    <w:rsid w:val="00C65451"/>
    <w:rsid w:val="00C85B4B"/>
    <w:rsid w:val="00CB2881"/>
    <w:rsid w:val="00CE57EB"/>
    <w:rsid w:val="00CF0FF7"/>
    <w:rsid w:val="00D01519"/>
    <w:rsid w:val="00D02F08"/>
    <w:rsid w:val="00D116AE"/>
    <w:rsid w:val="00D2527E"/>
    <w:rsid w:val="00D54D40"/>
    <w:rsid w:val="00D63932"/>
    <w:rsid w:val="00D81AD9"/>
    <w:rsid w:val="00DE0061"/>
    <w:rsid w:val="00E2628B"/>
    <w:rsid w:val="00E338FD"/>
    <w:rsid w:val="00E411C7"/>
    <w:rsid w:val="00E563E1"/>
    <w:rsid w:val="00E5796E"/>
    <w:rsid w:val="00E57D18"/>
    <w:rsid w:val="00E875D4"/>
    <w:rsid w:val="00EA1272"/>
    <w:rsid w:val="00EA3419"/>
    <w:rsid w:val="00EB0475"/>
    <w:rsid w:val="00EC05EF"/>
    <w:rsid w:val="00F2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3FA8"/>
  <w15:chartTrackingRefBased/>
  <w15:docId w15:val="{884B85D7-FB50-4586-82E6-77B9B41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7D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06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645"/>
  </w:style>
  <w:style w:type="paragraph" w:styleId="Pieddepage">
    <w:name w:val="footer"/>
    <w:basedOn w:val="Normal"/>
    <w:link w:val="PieddepageCar"/>
    <w:uiPriority w:val="99"/>
    <w:unhideWhenUsed/>
    <w:rsid w:val="005706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645"/>
  </w:style>
  <w:style w:type="character" w:styleId="Marquedecommentaire">
    <w:name w:val="annotation reference"/>
    <w:basedOn w:val="Policepardfaut"/>
    <w:uiPriority w:val="99"/>
    <w:semiHidden/>
    <w:unhideWhenUsed/>
    <w:rsid w:val="00671A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71A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71A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1A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1A0C"/>
    <w:rPr>
      <w:b/>
      <w:bCs/>
      <w:sz w:val="20"/>
      <w:szCs w:val="20"/>
    </w:rPr>
  </w:style>
  <w:style w:type="character" w:customStyle="1" w:styleId="cf01">
    <w:name w:val="cf01"/>
    <w:basedOn w:val="Policepardfaut"/>
    <w:rsid w:val="00647F0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0648C2BACC142A0812995DE990367" ma:contentTypeVersion="2" ma:contentTypeDescription="Crée un document." ma:contentTypeScope="" ma:versionID="08391d0a092953085591f6a5ef7f612e">
  <xsd:schema xmlns:xsd="http://www.w3.org/2001/XMLSchema" xmlns:xs="http://www.w3.org/2001/XMLSchema" xmlns:p="http://schemas.microsoft.com/office/2006/metadata/properties" xmlns:ns3="265864ed-9a35-45c8-b173-74f0d82ab159" targetNamespace="http://schemas.microsoft.com/office/2006/metadata/properties" ma:root="true" ma:fieldsID="b692923e2d236919e9f2b0a049d2d943" ns3:_="">
    <xsd:import namespace="265864ed-9a35-45c8-b173-74f0d82ab1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864ed-9a35-45c8-b173-74f0d82ab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E3401-7AD4-4D77-BEE1-297F568C3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864ed-9a35-45c8-b173-74f0d82ab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A8620-F736-40E7-BE99-60286E18AB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0FEA56-A0D1-4DAA-8983-3FCF809AE8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65864ed-9a35-45c8-b173-74f0d82ab15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D9E220-0C1D-4812-80BD-8E75DA440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Emerick Jacques</dc:creator>
  <cp:keywords/>
  <dc:description/>
  <cp:lastModifiedBy>Valérie Nolin</cp:lastModifiedBy>
  <cp:revision>15</cp:revision>
  <dcterms:created xsi:type="dcterms:W3CDTF">2023-03-16T13:28:00Z</dcterms:created>
  <dcterms:modified xsi:type="dcterms:W3CDTF">2023-04-12T12:21:00Z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0x0101002060648C2BACC142A0812995DE990367</vt:lpwstr>
  </property>
</Properties>
</file>